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2"/>
          <w:szCs w:val="22"/>
        </w:rPr>
        <w:t>Дело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№ </w:t>
      </w:r>
      <w:r>
        <w:rPr>
          <w:rFonts w:ascii="Times New Roman" w:eastAsia="Times New Roman" w:hAnsi="Times New Roman" w:cs="Times New Roman"/>
          <w:sz w:val="22"/>
          <w:szCs w:val="22"/>
        </w:rPr>
        <w:t>5-</w:t>
      </w:r>
      <w:r>
        <w:rPr>
          <w:rFonts w:ascii="Times New Roman" w:eastAsia="Times New Roman" w:hAnsi="Times New Roman" w:cs="Times New Roman"/>
          <w:sz w:val="22"/>
          <w:szCs w:val="22"/>
        </w:rPr>
        <w:t>1685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г. Сургут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10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>
      <w:pPr>
        <w:spacing w:before="0" w:after="0"/>
        <w:ind w:firstLine="708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- Югр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Бордунов М.Б.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находящийся по адресу: ХМАО-Югра,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Сургут, ул.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Гагарина, д.9,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30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защитника Реутовой Ю.Р.,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«Государственная компания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>» (АО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>»)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9rplc-9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Л:</w:t>
      </w:r>
    </w:p>
    <w:p>
      <w:pPr>
        <w:spacing w:before="0" w:after="0"/>
        <w:ind w:right="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30.07.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период времени с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35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установлено, </w:t>
      </w:r>
      <w:r>
        <w:rPr>
          <w:rFonts w:ascii="Times New Roman" w:eastAsia="Times New Roman" w:hAnsi="Times New Roman" w:cs="Times New Roman"/>
          <w:sz w:val="26"/>
          <w:szCs w:val="26"/>
        </w:rPr>
        <w:t>что юридическое лицо 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>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0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 которое возложена обязанность </w:t>
      </w:r>
      <w:r>
        <w:rPr>
          <w:rFonts w:ascii="Times New Roman" w:eastAsia="Times New Roman" w:hAnsi="Times New Roman" w:cs="Times New Roman"/>
          <w:sz w:val="26"/>
          <w:szCs w:val="26"/>
        </w:rPr>
        <w:t>по содержанию участка автомобильной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дороги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общего пользования, межмуниципального значения, Автодорога подъезд к БПО «Левый берег»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ХМА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соответствии с требованиями нормативов и стандартов в области безопасности дорожного движения,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допустило нарушение п. 6.2.1 ГОСТ Р 50597-2017, а именно: на 1 км. отсутствуют технические средства организации дорожного движения, дорожные знаки: </w:t>
      </w:r>
      <w:r>
        <w:rPr>
          <w:rFonts w:ascii="Times New Roman" w:eastAsia="Times New Roman" w:hAnsi="Times New Roman" w:cs="Times New Roman"/>
          <w:sz w:val="26"/>
          <w:szCs w:val="26"/>
        </w:rPr>
        <w:t>3.20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«Обгон запрещен» - 2 шт., 2.3.2 «Примыкание второстепенной дороги» - 1 шт., 8.1.1 «Расстояние до объекта» - 1 шт., 2.4 «Уступи дорогу» - 1 шт. На примыкании установлен дорожный знак 2.4, видимость которого не обеспечена на расстоянии 50 метро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нарушение п. 5.1.4 ГОСТ Р 52289-2019, </w:t>
      </w:r>
      <w:r>
        <w:rPr>
          <w:rFonts w:ascii="Times New Roman" w:eastAsia="Times New Roman" w:hAnsi="Times New Roman" w:cs="Times New Roman"/>
          <w:sz w:val="26"/>
          <w:szCs w:val="26"/>
        </w:rPr>
        <w:t>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«Основных положений по допуску транспортных средств к эксплуатации и обязанности должностных лиц по обеспечению безопасности </w:t>
      </w:r>
      <w:r>
        <w:rPr>
          <w:rFonts w:ascii="Times New Roman" w:eastAsia="Times New Roman" w:hAnsi="Times New Roman" w:cs="Times New Roman"/>
          <w:sz w:val="26"/>
          <w:szCs w:val="26"/>
        </w:rPr>
        <w:t>дорожного движения» Правил дорожного движения РФ, что в свою очередь создало угрозу безопасности дорожного движения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Законный представитель 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>» в судебное заседание не явился, извещен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суд рассмотрел дело в отсутствие законного представителя 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Защитник Реутова И.Р. в судебном заседании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 правонарушения признала, </w:t>
      </w:r>
      <w:r>
        <w:rPr>
          <w:rFonts w:ascii="Times New Roman" w:eastAsia="Times New Roman" w:hAnsi="Times New Roman" w:cs="Times New Roman"/>
          <w:sz w:val="26"/>
          <w:szCs w:val="26"/>
        </w:rPr>
        <w:t>просила учесть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тяжелое финансовое положение Общества, просил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применить положения ч.3.2, 3.3 ст.4.1 КоАП РФ и назначить наказание в виде административного штрафа в размере менее минимального размера административного штрафа, то есть до 100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 рублей.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В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 Федерального закона от 10 декабря 1995 г. N 196-ФЗ "О безопасности дорожного движения" ремонт и содержание дорог на территории Российской Федерации должны обеспечивать безопасность дорожного движения. Соответствие состояния дорог техническим регламентам и другим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17 Федерального закона N 257-ФЗ,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с п.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Основных положений по допуску транспортных средств к эксплуатации и обязанности должностных лиц по обеспечению безопасности дорожного движения </w:t>
      </w:r>
      <w:r>
        <w:rPr>
          <w:rFonts w:ascii="Times New Roman" w:eastAsia="Times New Roman" w:hAnsi="Times New Roman" w:cs="Times New Roman"/>
          <w:sz w:val="26"/>
          <w:szCs w:val="26"/>
        </w:rPr>
        <w:t>(Утверждены Постановлением Совета Министров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Прав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ительства 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</w:rPr>
        <w:t>от 23 октября 1993 г. № 1090)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олжностные и иные лица, ответственные за состояние дорог, железнодорожных переездов и других дорожных сооружений, обязаны: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содержать дороги, железнодорожные переезды и другие дорожные сооружения в безопасном для движения состоянии в соответствии с требованиями стандартов, норм и правил;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средств, информационных щитов и средств массовой информации;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принимать меры к своевременному устранению помех для движения, запрещению или ограничению движения на отдельных участках дорог, когда пользование ими угрожает безопасности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hyperlink r:id="rId4" w:anchor="/document/71863360/entry/62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Пунктом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6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ГОСТ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50597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2017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установлено, что дороги и улицы должны быть обустроены дорожными знаками 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71543668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ГОСТ 32945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изображения, символы и надписи, фотометрические и </w:t>
      </w:r>
      <w:r>
        <w:rPr>
          <w:rFonts w:ascii="Times New Roman" w:eastAsia="Times New Roman" w:hAnsi="Times New Roman" w:cs="Times New Roman"/>
          <w:sz w:val="26"/>
          <w:szCs w:val="26"/>
        </w:rPr>
        <w:t>колометрические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характеристики которых должны соответствовать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45643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ГОСТ Р 52290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знаками переменной информации - 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71484542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ГОСТ 32865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. Знаки должны быть установлены по ГОСТ Р 52289 в соответствии с утвержденным проектом (схемой) организации </w:t>
      </w:r>
      <w:r>
        <w:rPr>
          <w:rFonts w:ascii="Times New Roman" w:eastAsia="Times New Roman" w:hAnsi="Times New Roman" w:cs="Times New Roman"/>
          <w:sz w:val="26"/>
          <w:szCs w:val="26"/>
        </w:rPr>
        <w:t>дорожного движения. Опоры дорожных знаков на дорогах должны соответствовать требованиям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71667698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ГОСТ 32948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п. 5.1.4 ГОСТ Р 52289-2019</w:t>
      </w:r>
      <w:r>
        <w:rPr>
          <w:rFonts w:ascii="Times New Roman" w:eastAsia="Times New Roman" w:hAnsi="Times New Roman" w:cs="Times New Roman"/>
          <w:sz w:val="26"/>
          <w:szCs w:val="26"/>
        </w:rPr>
        <w:t>, р</w:t>
      </w:r>
      <w:r>
        <w:rPr>
          <w:rFonts w:ascii="Times New Roman" w:eastAsia="Times New Roman" w:hAnsi="Times New Roman" w:cs="Times New Roman"/>
          <w:sz w:val="26"/>
          <w:szCs w:val="26"/>
        </w:rPr>
        <w:t>асстояние видимости знака должно быть не менее 100 м. В населенных пунктах* при ограничении скорости 40 км/ч и менее допускается обеспечивать расстояние видимости знака не менее 50 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szCs w:val="26"/>
        </w:rPr>
        <w:t>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доказана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инструментального обследования;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видеозаписью; актом о проведении постоянного рейда; решением о проведении постоянного рейда; выпиской из ЕГРН; копией государственного контракта с приложением; копией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ЕГРЮЛ на 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>»;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копией схемы организации дорожного движения; копией свидетельства о поверке; данными о ДТП; разъяснениями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другими материалами дела.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Совокупность доказательств позволяет мировому судье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12.34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1 ст. 12.34 КоАП РФ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случаях, если пользование такими участками угрожает безопасности дорожного движения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Учитывая тяжелое имущественное и финансовое положение юридического лица, суд полагает возможным назначить наказание в виде административного штрафа в размере менее минимального размера, в соответствии с ч.3.2, 3.3 ст.4.1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Акционерное общество «Государственная компания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12.34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и подвергнуть наказанию в виде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тысяч) </w:t>
      </w:r>
      <w:r>
        <w:rPr>
          <w:rFonts w:ascii="Times New Roman" w:eastAsia="Times New Roman" w:hAnsi="Times New Roman" w:cs="Times New Roman"/>
          <w:sz w:val="26"/>
          <w:szCs w:val="26"/>
        </w:rPr>
        <w:t>рублей.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</w:t>
      </w:r>
      <w:r>
        <w:rPr>
          <w:rFonts w:ascii="Times New Roman" w:eastAsia="Times New Roman" w:hAnsi="Times New Roman" w:cs="Times New Roman"/>
          <w:sz w:val="26"/>
          <w:szCs w:val="26"/>
        </w:rPr>
        <w:t>го значения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Сургута в течение 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10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сентября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1685</w:t>
      </w:r>
      <w:r>
        <w:rPr>
          <w:rFonts w:ascii="Times New Roman" w:eastAsia="Times New Roman" w:hAnsi="Times New Roman" w:cs="Times New Roman"/>
          <w:sz w:val="16"/>
          <w:szCs w:val="16"/>
        </w:rPr>
        <w:t>-26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sz w:val="16"/>
          <w:szCs w:val="16"/>
        </w:rPr>
        <w:t>20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</w:t>
      </w:r>
      <w:r>
        <w:rPr>
          <w:rFonts w:ascii="Times New Roman" w:eastAsia="Times New Roman" w:hAnsi="Times New Roman" w:cs="Times New Roman"/>
          <w:sz w:val="16"/>
          <w:szCs w:val="16"/>
        </w:rPr>
        <w:t>______</w:t>
      </w:r>
      <w:r>
        <w:rPr>
          <w:rFonts w:ascii="Times New Roman" w:eastAsia="Times New Roman" w:hAnsi="Times New Roman" w:cs="Times New Roman"/>
          <w:sz w:val="16"/>
          <w:szCs w:val="16"/>
        </w:rPr>
        <w:t>О.П.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0"/>
          <w:szCs w:val="20"/>
        </w:rPr>
        <w:t>номер счета получателя платежа 03100643000000018700 в РКЦ Ханты-Мансийск; БИК 007162</w:t>
      </w:r>
      <w:r>
        <w:rPr>
          <w:rFonts w:ascii="Times New Roman" w:eastAsia="Times New Roman" w:hAnsi="Times New Roman" w:cs="Times New Roman"/>
          <w:sz w:val="20"/>
          <w:szCs w:val="20"/>
        </w:rPr>
        <w:t>163</w:t>
      </w:r>
      <w:r>
        <w:rPr>
          <w:rFonts w:ascii="Times New Roman" w:eastAsia="Times New Roman" w:hAnsi="Times New Roman" w:cs="Times New Roman"/>
          <w:sz w:val="20"/>
          <w:szCs w:val="20"/>
        </w:rPr>
        <w:t>; ОКТМО 718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sz w:val="20"/>
          <w:szCs w:val="20"/>
        </w:rPr>
        <w:t>000; ИНН 860 101 0390; КПП 860 101 001; КБК 188116011230100</w:t>
      </w:r>
      <w:r>
        <w:rPr>
          <w:rFonts w:ascii="Times New Roman" w:eastAsia="Times New Roman" w:hAnsi="Times New Roman" w:cs="Times New Roman"/>
          <w:sz w:val="20"/>
          <w:szCs w:val="20"/>
        </w:rPr>
        <w:t>01140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счет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40102810245370000007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Получатель: УФК по ХМАО-Югре (УМВД России по ХМАО-Югре); </w:t>
      </w:r>
      <w:r>
        <w:rPr>
          <w:rFonts w:ascii="Times New Roman" w:eastAsia="Times New Roman" w:hAnsi="Times New Roman" w:cs="Times New Roman"/>
          <w:sz w:val="20"/>
          <w:szCs w:val="20"/>
        </w:rPr>
        <w:t>УИН 188104</w:t>
      </w:r>
      <w:r>
        <w:rPr>
          <w:rFonts w:ascii="Times New Roman" w:eastAsia="Times New Roman" w:hAnsi="Times New Roman" w:cs="Times New Roman"/>
          <w:sz w:val="20"/>
          <w:szCs w:val="20"/>
        </w:rPr>
        <w:t>862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не позднее 60 дней со дня вступления постановления о наложении административного штрафа в законную силу, при уплате административного штрафа не позднее 30 дней со дня вынесения постановления о наложении административного штрафа административный штраф может быть уплачен в размере 75 процентов </w:t>
      </w:r>
      <w:r>
        <w:rPr>
          <w:rFonts w:ascii="Times New Roman" w:eastAsia="Times New Roman" w:hAnsi="Times New Roman" w:cs="Times New Roman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суммы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наложенного административного штрафа.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уплате в течение 60 дней с даты вступления постановления в законную силу, копия квитанции предоставляется в 105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д.9 ул. Гагарина г. Сургута.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Лица, несвоевременно уплатившие штраф, подлежат ответственности по ч. 1 ст. 20.25 КоАП РФ. Санкция указанной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9">
    <w:name w:val="cat-UserDefined grp-39 rplc-9"/>
    <w:basedOn w:val="DefaultParagraphFont"/>
  </w:style>
  <w:style w:type="character" w:customStyle="1" w:styleId="cat-UserDefinedgrp-40rplc-17">
    <w:name w:val="cat-UserDefined grp-40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